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D1" w:rsidRPr="00030EBF" w:rsidRDefault="00F144D1" w:rsidP="00F144D1">
      <w:pPr>
        <w:spacing w:before="120" w:after="120"/>
        <w:jc w:val="center"/>
        <w:rPr>
          <w:i/>
          <w:szCs w:val="22"/>
        </w:rPr>
      </w:pPr>
      <w:r w:rsidRPr="00030EBF">
        <w:rPr>
          <w:i/>
          <w:szCs w:val="22"/>
        </w:rPr>
        <w:t>Annex IV</w:t>
      </w:r>
    </w:p>
    <w:p w:rsidR="00F144D1" w:rsidRPr="00030EBF" w:rsidRDefault="00F144D1" w:rsidP="00F144D1">
      <w:pPr>
        <w:ind w:left="720"/>
        <w:jc w:val="center"/>
        <w:rPr>
          <w:b/>
          <w:szCs w:val="22"/>
        </w:rPr>
      </w:pPr>
    </w:p>
    <w:p w:rsidR="00F144D1" w:rsidRPr="00030EBF" w:rsidRDefault="00F144D1" w:rsidP="00F144D1">
      <w:pPr>
        <w:ind w:left="720"/>
        <w:jc w:val="center"/>
        <w:rPr>
          <w:b/>
          <w:szCs w:val="22"/>
        </w:rPr>
      </w:pPr>
      <w:r w:rsidRPr="00030EBF">
        <w:rPr>
          <w:b/>
          <w:szCs w:val="22"/>
        </w:rPr>
        <w:t>TOPICS LISTED BY THE AHTEG FOR DEVELOPMENT OF FURTHER GUIDANCE</w:t>
      </w:r>
    </w:p>
    <w:p w:rsidR="00F144D1" w:rsidRPr="00030EBF" w:rsidRDefault="00F144D1" w:rsidP="00F144D1">
      <w:pPr>
        <w:ind w:left="720"/>
        <w:rPr>
          <w:szCs w:val="22"/>
        </w:rPr>
      </w:pPr>
    </w:p>
    <w:p w:rsidR="00F144D1" w:rsidRPr="00030EBF" w:rsidRDefault="00F144D1" w:rsidP="00F144D1">
      <w:pPr>
        <w:numPr>
          <w:ilvl w:val="0"/>
          <w:numId w:val="1"/>
        </w:numPr>
        <w:contextualSpacing/>
        <w:jc w:val="left"/>
        <w:rPr>
          <w:szCs w:val="22"/>
        </w:rPr>
      </w:pPr>
      <w:r w:rsidRPr="00030EBF">
        <w:rPr>
          <w:szCs w:val="22"/>
        </w:rPr>
        <w:t>Risk assessment of living modified microorganisms and viruses;</w:t>
      </w:r>
      <w:bookmarkStart w:id="0" w:name="_GoBack"/>
      <w:bookmarkEnd w:id="0"/>
    </w:p>
    <w:p w:rsidR="00F144D1" w:rsidRPr="00030EBF" w:rsidRDefault="00F144D1" w:rsidP="00F144D1">
      <w:pPr>
        <w:numPr>
          <w:ilvl w:val="0"/>
          <w:numId w:val="1"/>
        </w:numPr>
        <w:contextualSpacing/>
        <w:jc w:val="left"/>
        <w:rPr>
          <w:szCs w:val="22"/>
        </w:rPr>
      </w:pPr>
      <w:r w:rsidRPr="00030EBF">
        <w:rPr>
          <w:szCs w:val="22"/>
        </w:rPr>
        <w:t>Risk assessment of living modified animals, including fish;</w:t>
      </w:r>
    </w:p>
    <w:p w:rsidR="00F144D1" w:rsidRPr="00030EBF" w:rsidRDefault="00F144D1" w:rsidP="00F144D1">
      <w:pPr>
        <w:numPr>
          <w:ilvl w:val="0"/>
          <w:numId w:val="1"/>
        </w:numPr>
        <w:contextualSpacing/>
        <w:jc w:val="left"/>
        <w:rPr>
          <w:szCs w:val="22"/>
        </w:rPr>
      </w:pPr>
      <w:r w:rsidRPr="00030EBF">
        <w:rPr>
          <w:szCs w:val="22"/>
        </w:rPr>
        <w:t>Risk assessment of living modified organisms produced through synthetic biology;</w:t>
      </w:r>
    </w:p>
    <w:p w:rsidR="00F144D1" w:rsidRPr="00030EBF" w:rsidRDefault="00F144D1" w:rsidP="00F144D1">
      <w:pPr>
        <w:numPr>
          <w:ilvl w:val="0"/>
          <w:numId w:val="1"/>
        </w:numPr>
        <w:contextualSpacing/>
        <w:jc w:val="left"/>
        <w:rPr>
          <w:szCs w:val="22"/>
        </w:rPr>
      </w:pPr>
      <w:r w:rsidRPr="00030EBF">
        <w:rPr>
          <w:szCs w:val="22"/>
        </w:rPr>
        <w:t>Risk assessment of living modified algae;</w:t>
      </w:r>
    </w:p>
    <w:p w:rsidR="00F144D1" w:rsidRPr="00030EBF" w:rsidRDefault="00F144D1" w:rsidP="00F144D1">
      <w:pPr>
        <w:numPr>
          <w:ilvl w:val="0"/>
          <w:numId w:val="1"/>
        </w:numPr>
        <w:contextualSpacing/>
        <w:jc w:val="left"/>
        <w:rPr>
          <w:szCs w:val="22"/>
        </w:rPr>
      </w:pPr>
      <w:r w:rsidRPr="00030EBF">
        <w:rPr>
          <w:szCs w:val="22"/>
        </w:rPr>
        <w:t xml:space="preserve">Risk assessment of living modified </w:t>
      </w:r>
      <w:proofErr w:type="spellStart"/>
      <w:r w:rsidRPr="00030EBF">
        <w:rPr>
          <w:szCs w:val="22"/>
        </w:rPr>
        <w:t>pharmaplants</w:t>
      </w:r>
      <w:proofErr w:type="spellEnd"/>
      <w:r w:rsidRPr="00030EBF">
        <w:rPr>
          <w:szCs w:val="22"/>
        </w:rPr>
        <w:t>;</w:t>
      </w:r>
    </w:p>
    <w:p w:rsidR="00F144D1" w:rsidRPr="00030EBF" w:rsidRDefault="00F144D1" w:rsidP="00F144D1">
      <w:pPr>
        <w:numPr>
          <w:ilvl w:val="0"/>
          <w:numId w:val="1"/>
        </w:numPr>
        <w:contextualSpacing/>
        <w:jc w:val="left"/>
        <w:rPr>
          <w:szCs w:val="22"/>
        </w:rPr>
      </w:pPr>
      <w:r w:rsidRPr="00030EBF">
        <w:rPr>
          <w:szCs w:val="22"/>
        </w:rPr>
        <w:t>Risk assessment of living modified plants for biofuels;</w:t>
      </w:r>
    </w:p>
    <w:p w:rsidR="00F144D1" w:rsidRPr="00030EBF" w:rsidRDefault="00F144D1" w:rsidP="00F144D1">
      <w:pPr>
        <w:numPr>
          <w:ilvl w:val="0"/>
          <w:numId w:val="1"/>
        </w:numPr>
        <w:contextualSpacing/>
        <w:jc w:val="left"/>
        <w:rPr>
          <w:szCs w:val="22"/>
        </w:rPr>
      </w:pPr>
      <w:r w:rsidRPr="00030EBF">
        <w:rPr>
          <w:szCs w:val="22"/>
        </w:rPr>
        <w:t>Risk assessment living modified organisms for production of pharmaceutical and industrial products;</w:t>
      </w:r>
    </w:p>
    <w:p w:rsidR="00F144D1" w:rsidRPr="00030EBF" w:rsidRDefault="00F144D1" w:rsidP="00F144D1">
      <w:pPr>
        <w:numPr>
          <w:ilvl w:val="0"/>
          <w:numId w:val="1"/>
        </w:numPr>
        <w:contextualSpacing/>
        <w:jc w:val="left"/>
        <w:rPr>
          <w:szCs w:val="22"/>
        </w:rPr>
      </w:pPr>
      <w:r w:rsidRPr="00030EBF">
        <w:rPr>
          <w:szCs w:val="22"/>
        </w:rPr>
        <w:t>Risk assessment and management of LMOs intended for introduction into unmanaged ecosystems;</w:t>
      </w:r>
    </w:p>
    <w:p w:rsidR="00F144D1" w:rsidRPr="00030EBF" w:rsidRDefault="00F144D1" w:rsidP="00F144D1">
      <w:pPr>
        <w:numPr>
          <w:ilvl w:val="0"/>
          <w:numId w:val="1"/>
        </w:numPr>
        <w:contextualSpacing/>
        <w:jc w:val="left"/>
        <w:rPr>
          <w:szCs w:val="22"/>
        </w:rPr>
      </w:pPr>
      <w:r w:rsidRPr="00030EBF">
        <w:rPr>
          <w:szCs w:val="22"/>
        </w:rPr>
        <w:t>Interface between risk assessment and risk management;</w:t>
      </w:r>
    </w:p>
    <w:p w:rsidR="00F144D1" w:rsidRPr="00030EBF" w:rsidRDefault="00F144D1" w:rsidP="00F144D1">
      <w:pPr>
        <w:numPr>
          <w:ilvl w:val="0"/>
          <w:numId w:val="1"/>
        </w:numPr>
        <w:contextualSpacing/>
        <w:jc w:val="left"/>
        <w:rPr>
          <w:szCs w:val="22"/>
        </w:rPr>
      </w:pPr>
      <w:r w:rsidRPr="00030EBF">
        <w:rPr>
          <w:szCs w:val="22"/>
        </w:rPr>
        <w:t>“Co-existence” between LMOs and non-LMOs in the context of small scale farming;</w:t>
      </w:r>
    </w:p>
    <w:p w:rsidR="00F144D1" w:rsidRPr="00030EBF" w:rsidRDefault="00F144D1" w:rsidP="00F144D1">
      <w:pPr>
        <w:numPr>
          <w:ilvl w:val="0"/>
          <w:numId w:val="1"/>
        </w:numPr>
        <w:contextualSpacing/>
        <w:jc w:val="left"/>
        <w:rPr>
          <w:szCs w:val="22"/>
        </w:rPr>
      </w:pPr>
      <w:r w:rsidRPr="00030EBF">
        <w:rPr>
          <w:szCs w:val="22"/>
        </w:rPr>
        <w:t>Socio-economic considerations in the context of environmental risk assessment.</w:t>
      </w:r>
    </w:p>
    <w:p w:rsidR="00F144D1" w:rsidRPr="00030EBF" w:rsidRDefault="00F144D1" w:rsidP="00F144D1">
      <w:pPr>
        <w:pStyle w:val="subhead"/>
        <w:suppressLineNumbers/>
        <w:rPr>
          <w:szCs w:val="22"/>
        </w:rPr>
      </w:pPr>
    </w:p>
    <w:p w:rsidR="00F144D1" w:rsidRPr="00030EBF" w:rsidRDefault="00F144D1" w:rsidP="00F144D1">
      <w:pPr>
        <w:pStyle w:val="subhead"/>
        <w:suppressLineNumbers/>
        <w:rPr>
          <w:szCs w:val="22"/>
        </w:rPr>
      </w:pPr>
      <w:r w:rsidRPr="00030EBF">
        <w:rPr>
          <w:szCs w:val="22"/>
        </w:rPr>
        <w:t>-----</w:t>
      </w:r>
    </w:p>
    <w:p w:rsidR="00A5012E" w:rsidRDefault="00A5012E"/>
    <w:sectPr w:rsidR="00A5012E" w:rsidSect="0001697D">
      <w:headerReference w:type="even" r:id="rId8"/>
      <w:headerReference w:type="default" r:id="rId9"/>
      <w:pgSz w:w="12240" w:h="15840" w:code="1"/>
      <w:pgMar w:top="1021" w:right="1440" w:bottom="1140" w:left="1440" w:header="454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9D" w:rsidRDefault="00A8659D" w:rsidP="00F144D1">
      <w:r>
        <w:separator/>
      </w:r>
    </w:p>
  </w:endnote>
  <w:endnote w:type="continuationSeparator" w:id="0">
    <w:p w:rsidR="00A8659D" w:rsidRDefault="00A8659D" w:rsidP="00F1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9D" w:rsidRDefault="00A8659D" w:rsidP="00F144D1">
      <w:r>
        <w:separator/>
      </w:r>
    </w:p>
  </w:footnote>
  <w:footnote w:type="continuationSeparator" w:id="0">
    <w:p w:rsidR="00A8659D" w:rsidRDefault="00A8659D" w:rsidP="00F1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77" w:rsidRPr="0023193F" w:rsidRDefault="00A8659D" w:rsidP="0001697D">
    <w:pPr>
      <w:rPr>
        <w:szCs w:val="22"/>
      </w:rPr>
    </w:pPr>
    <w:r w:rsidRPr="003D6DF3">
      <w:t>UNEP/CBD/BS/COP-MOP/6/INF/10</w:t>
    </w:r>
  </w:p>
  <w:p w:rsidR="00785C77" w:rsidRDefault="00A8659D" w:rsidP="0001697D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>
      <w:rPr>
        <w:noProof/>
      </w:rPr>
      <w:t>74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77" w:rsidRPr="0023193F" w:rsidRDefault="00A8659D" w:rsidP="00A20D91">
    <w:pPr>
      <w:ind w:left="5812"/>
      <w:rPr>
        <w:szCs w:val="22"/>
      </w:rPr>
    </w:pPr>
    <w:r w:rsidRPr="003D6DF3">
      <w:t>UNEP/CBD/BS/COP-MOP/6/INF/10</w:t>
    </w:r>
  </w:p>
  <w:p w:rsidR="00785C77" w:rsidRPr="00A20D91" w:rsidRDefault="00A8659D" w:rsidP="00030EBF">
    <w:pPr>
      <w:pStyle w:val="Header"/>
      <w:ind w:left="5812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144D1">
      <w:rPr>
        <w:noProof/>
      </w:rPr>
      <w:t>73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6F2"/>
    <w:multiLevelType w:val="hybridMultilevel"/>
    <w:tmpl w:val="FA622BEE"/>
    <w:lvl w:ilvl="0" w:tplc="76E80C0A">
      <w:start w:val="1"/>
      <w:numFmt w:val="bullet"/>
      <w:lvlText w:val="•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1"/>
    <w:rsid w:val="00A5012E"/>
    <w:rsid w:val="00A8659D"/>
    <w:rsid w:val="00F1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4D1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F144D1"/>
    <w:rPr>
      <w:rFonts w:ascii="Times New Roman" w:eastAsia="Times New Roman" w:hAnsi="Times New Roman" w:cs="Times New Roman"/>
      <w:szCs w:val="24"/>
      <w:lang w:eastAsia="x-none"/>
    </w:rPr>
  </w:style>
  <w:style w:type="paragraph" w:customStyle="1" w:styleId="subhead">
    <w:name w:val="subhead"/>
    <w:basedOn w:val="Normal"/>
    <w:next w:val="Normal"/>
    <w:rsid w:val="00F144D1"/>
    <w:pPr>
      <w:spacing w:before="120" w:after="120"/>
      <w:jc w:val="center"/>
    </w:pPr>
    <w:rPr>
      <w:i/>
      <w:szCs w:val="20"/>
    </w:rPr>
  </w:style>
  <w:style w:type="paragraph" w:styleId="Footer">
    <w:name w:val="footer"/>
    <w:basedOn w:val="Normal"/>
    <w:link w:val="FooterChar"/>
    <w:uiPriority w:val="99"/>
    <w:unhideWhenUsed/>
    <w:rsid w:val="00F14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4D1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4D1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F144D1"/>
    <w:rPr>
      <w:rFonts w:ascii="Times New Roman" w:eastAsia="Times New Roman" w:hAnsi="Times New Roman" w:cs="Times New Roman"/>
      <w:szCs w:val="24"/>
      <w:lang w:eastAsia="x-none"/>
    </w:rPr>
  </w:style>
  <w:style w:type="paragraph" w:customStyle="1" w:styleId="subhead">
    <w:name w:val="subhead"/>
    <w:basedOn w:val="Normal"/>
    <w:next w:val="Normal"/>
    <w:rsid w:val="00F144D1"/>
    <w:pPr>
      <w:spacing w:before="120" w:after="120"/>
      <w:jc w:val="center"/>
    </w:pPr>
    <w:rPr>
      <w:i/>
      <w:szCs w:val="20"/>
    </w:rPr>
  </w:style>
  <w:style w:type="paragraph" w:styleId="Footer">
    <w:name w:val="footer"/>
    <w:basedOn w:val="Normal"/>
    <w:link w:val="FooterChar"/>
    <w:uiPriority w:val="99"/>
    <w:unhideWhenUsed/>
    <w:rsid w:val="00F14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4D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dina.abdelhakim</dc:creator>
  <cp:lastModifiedBy>dina.abdelhakim</cp:lastModifiedBy>
  <cp:revision>1</cp:revision>
  <dcterms:created xsi:type="dcterms:W3CDTF">2013-02-04T17:24:00Z</dcterms:created>
  <dcterms:modified xsi:type="dcterms:W3CDTF">2013-02-04T17:25:00Z</dcterms:modified>
</cp:coreProperties>
</file>